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37" w:after="168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06.04.2020</w:t>
      </w:r>
    </w:p>
    <w:p>
      <w:pPr>
        <w:spacing w:before="337" w:after="168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7-A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 7- Б классы</w:t>
      </w:r>
    </w:p>
    <w:p>
      <w:pPr>
        <w:spacing w:before="337" w:after="168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Тема: Германия</w:t>
      </w: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знакомстве с регионом Европа мы выяснили, что страны выделяются высокоразвитым хозяйством и наиболее развита промышленность и сельское хозяйство в Германии, Франции, Великобритании. На сегодняшнем уроке мы выявим особенности физико-географического положения, природы, населения и хозяйственной деятельности Германии.</w:t>
      </w: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План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Физико-географическое положение страны.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Особенности рельефа. Полезные ископаемые.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Климат.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Внутренние воды.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Природные зоны.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Народы, населяющие страну, их основные занятия.</w:t>
      </w:r>
    </w:p>
    <w:p>
      <w:pPr>
        <w:spacing w:before="100" w:after="100" w:line="24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Физико-географическое положение страны.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Германия расположена на материке Евразия. Это одно из высокоразвитых государств в мире. В 1949 году на территории Германии были образованы два немецких государства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ФРГ, а в 1990 году произошло их объединение. На востоке страна граничит с Польшей, юго-востоке с Чехией, на юге с Австрией, Швейцарией, на западе с Францией, Люксембургом, Бельгией, Нидерландами, на севере с Данией. Омывается водами Северного и Балтийского морей.</w:t>
      </w: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Найдите страны на карте стр 201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Особенности рельефа. Полезные ископаемые.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северное части германии находится равнина, которая образовалась во времена ледникового периода. Её название - Северо-Германская низменность. Самая низкая точка находится на 3 метра ниже уровня моря. Чем южнее мы будем идти, тем выше будет рельеф. В центральной части нагорья, а на юге предгорья Альп. Самая высокая точка 2962 метра. Преобладают средние высоты. В Германии есть месторождения нефти, газа, угля, урановый, цинковых и свинцовых руд.</w:t>
      </w: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Климат.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Зимы не очень холодные - средняя температура января около +1 градуса, а средняя минимальная температура составляет -3 градуса. Конечно, бывают годы, когда в тылу циклонов на территорию страны на длительное время поступает арктический воздух.</w:t>
      </w: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Среднегодовое количество осадков в целом по стране составляет 600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мм. В средневысотных горах с наветренной западной стороны намного больше, с подветренной восточной (например, в Гарце)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меньше, в Альпах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1000-2000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мм и более.</w:t>
      </w: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Внутренние воды.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Крупные реки протекают в основном в западной части страны. Главная река - Рейн, среди многочисленных притоков которой - Майн, Рур, Мозель, Некар, Лан. Две другие реки - это Дунай на юге и Эльба с притоком Нейсе в восточной части Германии. Больших озер в Германии немного.</w:t>
      </w: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Природные зоны.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территории государства расположены следующие природные зоны - смешанные леса и широколиственные. Лесов осталось мало. Они сохранились преимущественно в горах. Преобладают ландшафты, созданные человеком. Из деревьев растут в смешанных лесах и широколиственных лесах следующие породы: сосна, ель, дуб, бук, граб, береза и другие.</w:t>
      </w: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Характер почв, их разнообразие зависят, прежде всего, от местных материнских пород и характера растительного покрова. Почвы гор Средней Германии весьма разнообразны. Они используются под пастбища или леса. На низменностях и речных террасах распространены самые плодородные почвы - черноземы, к востоку переходящие в бурые лесные почвы. Здесь расположены лучшие пахотные земли. Почвы Альп различаются в зависимости от высотного положения местности и крутизны склонов. Плодородие почв существенно повышено мелиорацией и регулярным внесением удобрений.</w:t>
      </w: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Фауна Германии не очень богата. Наиболее распространенные на территории Германии животные: белка, кабан и лисица, благородный олень, косуля, лань, зайцы, кролики, мышевидные грызуны. На альпийских лугах обитает сурок. В долине Эльбы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бобры, лесные куницы, дикие кошки. Среди немногочисленных рептилий выделяется гадюка. Из птиц встречаются преимущественно воробьи, скворцы, дятлы, дрозды, кукушки, зяблики, ласточки, иволги, совы, сороки, луни, фазаны, куропатки. В заповедниках сохранились дрофы, филин, каменный орел, цапля, журавль, аист. Из болотных птиц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вальдшнепы, чибисы, бекасы, белые аисты. Влажные районы по берегам Балтийского и Северного морей имеют важное значение для перелетных птиц Европы, особенно уток, гусей и болотных птиц. В прибрежных водах водятся сельдь, треска, камбала, морской окунь; в реках страны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карп, форель, сом.</w:t>
      </w: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Народы, населяющие страну, их основные занятия.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национальному составу население Германии однородно. Почти 100% населения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немцы. После объединения двух государств ФРГ и ГДР (в 1990 году) численность населения страны составляет 82 млн. чел.</w:t>
      </w: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национальному составу в стране проживают: турки, итальянцы, греки, поляки, хорваты, боснийцы и австрийцы. Почти 90% населения живет в городах.</w:t>
      </w: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Культура и искусство Германии.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Германия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страна великой культуры с мощными корнями. Имена Г.Шютца, И.С.Баха, Р.Вагнера, И.Брамса, Ф.Мендельсона-Бартольди и др.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музыке, А-Дюрера, Л.Кранаха, Т.Рименшнайдера, Э.Л.Кирхнера и др.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изобразительном искусстве, И.В.Гёте, Ф.Шиллера, Г.Гейне, Э.Т.А.Гофмана, Т.Манна и др.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литературе имеют мировую известность и представляют собой явления не только немецкой, но и мировой культуры.</w:t>
      </w: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Хозяйство.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Германия является одной из развитых стран мира. Из отраслей хозяйства страны главную роль играет промышленность. Фабрики и заводы изготовляют самую различную продукцию. Особенно в стране делают много машин. Машиностроительные и химические заводы известны во всем мире. Своим промышленным развитием выделяется Рурская область, здесь расположен Рурский каменноугольный бассейн. Химические товары, автомобили, изделия радиоэлектроники вывозят в большом количестве в другие стран. В портовых городах строят морские суда. </w:t>
      </w: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Климатические условия позволяют выращивать самые разные культуры. Основной продовольственной культурой является пшеница, выращивают также рожь, овес, сахарную свеклу и другие. Развито животноводство. Для выпаса крупного рогатого скота используют альпийские луга, пастбища. Занятия населения сельским хозяйством сказываются на национальной кухне, которая знаменита своими колбасами.</w:t>
      </w: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Познакомится с материалом урока можно также посмотрев в</w:t>
      </w:r>
      <w:r>
        <w:rPr>
          <w:rFonts w:ascii="Times New Roman" w:hAnsi="Times New Roman" w:cs="Times New Roman" w:eastAsia="Times New Roman"/>
          <w:color w:val="030303"/>
          <w:spacing w:val="0"/>
          <w:position w:val="0"/>
          <w:sz w:val="27"/>
          <w:shd w:fill="FFFFFF" w:val="clear"/>
        </w:rPr>
        <w:t xml:space="preserve">идеоурок по географии </w:t>
      </w:r>
      <w:r>
        <w:rPr>
          <w:rFonts w:ascii="Times New Roman" w:hAnsi="Times New Roman" w:cs="Times New Roman" w:eastAsia="Times New Roman"/>
          <w:color w:val="030303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30303"/>
          <w:spacing w:val="0"/>
          <w:position w:val="0"/>
          <w:sz w:val="27"/>
          <w:shd w:fill="FFFFFF" w:val="clear"/>
        </w:rPr>
        <w:t xml:space="preserve">Субрегионы зарубежной Европы. Германия</w:t>
      </w:r>
      <w:r>
        <w:rPr>
          <w:rFonts w:ascii="Times New Roman" w:hAnsi="Times New Roman" w:cs="Times New Roman" w:eastAsia="Times New Roman"/>
          <w:color w:val="030303"/>
          <w:spacing w:val="0"/>
          <w:position w:val="0"/>
          <w:sz w:val="27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https://youtu.be/1E_SJelI81U</w:t>
        </w:r>
      </w:hyperlink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8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Задания: изучить параграф 50, письменно выполнить задание 7 стр 209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1E_SJelI81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