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FC" w:rsidRDefault="00E13DF4">
      <w:r>
        <w:t>20.05.9 класс русский язык</w:t>
      </w:r>
    </w:p>
    <w:p w:rsidR="00E13DF4" w:rsidRDefault="00E13DF4">
      <w:r>
        <w:t>Тема. Повторение. Синтаксический разбор предложений.</w:t>
      </w:r>
    </w:p>
    <w:p w:rsidR="00E13DF4" w:rsidRDefault="00E13DF4">
      <w:r>
        <w:t>1.Рассмотрите схему разбора</w:t>
      </w:r>
    </w:p>
    <w:p w:rsidR="00E13DF4" w:rsidRPr="00E13DF4" w:rsidRDefault="00E13DF4" w:rsidP="00E13DF4">
      <w:pPr>
        <w:shd w:val="clear" w:color="auto" w:fill="FFFFFF"/>
        <w:spacing w:after="360" w:line="240" w:lineRule="auto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b/>
          <w:bCs/>
          <w:color w:val="555458"/>
          <w:lang w:eastAsia="ru-RU"/>
        </w:rPr>
        <w:t>Схема синтаксического разбора предложения </w:t>
      </w:r>
      <w:r w:rsidRPr="00E13DF4">
        <w:rPr>
          <w:rFonts w:eastAsia="Times New Roman" w:cs="Times New Roman"/>
          <w:color w:val="555458"/>
          <w:lang w:eastAsia="ru-RU"/>
        </w:rPr>
        <w:t>(разбор под цифрой 4)</w:t>
      </w:r>
      <w:r w:rsidRPr="00E13DF4">
        <w:rPr>
          <w:rFonts w:eastAsia="Times New Roman" w:cs="Times New Roman"/>
          <w:b/>
          <w:bCs/>
          <w:color w:val="555458"/>
          <w:lang w:eastAsia="ru-RU"/>
        </w:rPr>
        <w:t> </w:t>
      </w:r>
    </w:p>
    <w:p w:rsidR="00E13DF4" w:rsidRPr="00E13DF4" w:rsidRDefault="00E13DF4" w:rsidP="00E13DF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Разобрать предложение по членам (</w:t>
      </w:r>
      <w:proofErr w:type="spellStart"/>
      <w:r w:rsidRPr="00E13DF4">
        <w:rPr>
          <w:rFonts w:eastAsia="Times New Roman" w:cs="Times New Roman"/>
          <w:i/>
          <w:iCs/>
          <w:color w:val="555458"/>
          <w:lang w:eastAsia="ru-RU"/>
        </w:rPr>
        <w:t>подлежащее</w:t>
      </w:r>
      <w:r w:rsidRPr="00E13DF4">
        <w:rPr>
          <w:rFonts w:eastAsia="Times New Roman" w:cs="Times New Roman"/>
          <w:i/>
          <w:iCs/>
          <w:color w:val="555458"/>
          <w:vertAlign w:val="superscript"/>
          <w:lang w:eastAsia="ru-RU"/>
        </w:rPr>
        <w:t>а</w:t>
      </w:r>
      <w:proofErr w:type="spellEnd"/>
      <w:r w:rsidRPr="00E13DF4">
        <w:rPr>
          <w:rFonts w:eastAsia="Times New Roman" w:cs="Times New Roman"/>
          <w:i/>
          <w:iCs/>
          <w:color w:val="555458"/>
          <w:lang w:eastAsia="ru-RU"/>
        </w:rPr>
        <w:t xml:space="preserve"> – </w:t>
      </w:r>
      <w:proofErr w:type="gramStart"/>
      <w:r w:rsidRPr="00E13DF4">
        <w:rPr>
          <w:rFonts w:eastAsia="Times New Roman" w:cs="Times New Roman"/>
          <w:i/>
          <w:iCs/>
          <w:color w:val="555458"/>
          <w:lang w:eastAsia="ru-RU"/>
        </w:rPr>
        <w:t>тот</w:t>
      </w:r>
      <w:proofErr w:type="gramEnd"/>
      <w:r w:rsidRPr="00E13DF4">
        <w:rPr>
          <w:rFonts w:eastAsia="Times New Roman" w:cs="Times New Roman"/>
          <w:i/>
          <w:iCs/>
          <w:color w:val="555458"/>
          <w:lang w:eastAsia="ru-RU"/>
        </w:rPr>
        <w:t xml:space="preserve"> кто действует, о ком или о чем идет речь; </w:t>
      </w:r>
      <w:proofErr w:type="spellStart"/>
      <w:r w:rsidRPr="00E13DF4">
        <w:rPr>
          <w:rFonts w:eastAsia="Times New Roman" w:cs="Times New Roman"/>
          <w:i/>
          <w:iCs/>
          <w:color w:val="555458"/>
          <w:lang w:eastAsia="ru-RU"/>
        </w:rPr>
        <w:t>сказуемое</w:t>
      </w:r>
      <w:r w:rsidRPr="00E13DF4">
        <w:rPr>
          <w:rFonts w:eastAsia="Times New Roman" w:cs="Times New Roman"/>
          <w:i/>
          <w:iCs/>
          <w:color w:val="555458"/>
          <w:vertAlign w:val="superscript"/>
          <w:lang w:eastAsia="ru-RU"/>
        </w:rPr>
        <w:t>б</w:t>
      </w:r>
      <w:proofErr w:type="spellEnd"/>
      <w:r w:rsidRPr="00E13DF4">
        <w:rPr>
          <w:rFonts w:eastAsia="Times New Roman" w:cs="Times New Roman"/>
          <w:i/>
          <w:iCs/>
          <w:color w:val="555458"/>
          <w:lang w:eastAsia="ru-RU"/>
        </w:rPr>
        <w:t xml:space="preserve"> – что о нем говорится, что он делает, сделал; </w:t>
      </w:r>
      <w:proofErr w:type="spellStart"/>
      <w:r w:rsidRPr="00E13DF4">
        <w:rPr>
          <w:rFonts w:eastAsia="Times New Roman" w:cs="Times New Roman"/>
          <w:i/>
          <w:iCs/>
          <w:color w:val="555458"/>
          <w:lang w:eastAsia="ru-RU"/>
        </w:rPr>
        <w:t>определение</w:t>
      </w:r>
      <w:r w:rsidRPr="00E13DF4">
        <w:rPr>
          <w:rFonts w:eastAsia="Times New Roman" w:cs="Times New Roman"/>
          <w:i/>
          <w:iCs/>
          <w:color w:val="555458"/>
          <w:vertAlign w:val="superscript"/>
          <w:lang w:eastAsia="ru-RU"/>
        </w:rPr>
        <w:t>в</w:t>
      </w:r>
      <w:proofErr w:type="spellEnd"/>
      <w:r w:rsidRPr="00E13DF4">
        <w:rPr>
          <w:rFonts w:eastAsia="Times New Roman" w:cs="Times New Roman"/>
          <w:i/>
          <w:iCs/>
          <w:color w:val="555458"/>
          <w:lang w:eastAsia="ru-RU"/>
        </w:rPr>
        <w:t xml:space="preserve"> – от существительного к нему можно задать вопрос какой, чей; </w:t>
      </w:r>
      <w:proofErr w:type="spellStart"/>
      <w:r w:rsidRPr="00E13DF4">
        <w:rPr>
          <w:rFonts w:eastAsia="Times New Roman" w:cs="Times New Roman"/>
          <w:i/>
          <w:iCs/>
          <w:color w:val="555458"/>
          <w:lang w:eastAsia="ru-RU"/>
        </w:rPr>
        <w:t>дополнение</w:t>
      </w:r>
      <w:r w:rsidRPr="00E13DF4">
        <w:rPr>
          <w:rFonts w:eastAsia="Times New Roman" w:cs="Times New Roman"/>
          <w:i/>
          <w:iCs/>
          <w:color w:val="555458"/>
          <w:vertAlign w:val="superscript"/>
          <w:lang w:eastAsia="ru-RU"/>
        </w:rPr>
        <w:t>г</w:t>
      </w:r>
      <w:proofErr w:type="spellEnd"/>
      <w:r w:rsidRPr="00E13DF4">
        <w:rPr>
          <w:rFonts w:eastAsia="Times New Roman" w:cs="Times New Roman"/>
          <w:i/>
          <w:iCs/>
          <w:color w:val="555458"/>
          <w:lang w:eastAsia="ru-RU"/>
        </w:rPr>
        <w:t xml:space="preserve"> – от глагола к нему можно задать вопрос косвенного падежа; </w:t>
      </w:r>
      <w:proofErr w:type="spellStart"/>
      <w:proofErr w:type="gramStart"/>
      <w:r w:rsidRPr="00E13DF4">
        <w:rPr>
          <w:rFonts w:eastAsia="Times New Roman" w:cs="Times New Roman"/>
          <w:i/>
          <w:iCs/>
          <w:color w:val="555458"/>
          <w:lang w:eastAsia="ru-RU"/>
        </w:rPr>
        <w:t>обстоятельство</w:t>
      </w:r>
      <w:r w:rsidRPr="00E13DF4">
        <w:rPr>
          <w:rFonts w:eastAsia="Times New Roman" w:cs="Times New Roman"/>
          <w:i/>
          <w:iCs/>
          <w:color w:val="555458"/>
          <w:vertAlign w:val="superscript"/>
          <w:lang w:eastAsia="ru-RU"/>
        </w:rPr>
        <w:t>д</w:t>
      </w:r>
      <w:proofErr w:type="spellEnd"/>
      <w:r w:rsidRPr="00E13DF4">
        <w:rPr>
          <w:rFonts w:eastAsia="Times New Roman" w:cs="Times New Roman"/>
          <w:i/>
          <w:iCs/>
          <w:color w:val="555458"/>
          <w:lang w:eastAsia="ru-RU"/>
        </w:rPr>
        <w:t> — от глагола к нему можно задать вопросы как? когда? почему? с какой целью? и т.п.</w:t>
      </w:r>
      <w:r w:rsidRPr="00E13DF4">
        <w:rPr>
          <w:rFonts w:eastAsia="Times New Roman" w:cs="Times New Roman"/>
          <w:color w:val="555458"/>
          <w:lang w:eastAsia="ru-RU"/>
        </w:rPr>
        <w:t>).</w:t>
      </w:r>
      <w:proofErr w:type="gramEnd"/>
    </w:p>
    <w:p w:rsidR="00E13DF4" w:rsidRPr="00E13DF4" w:rsidRDefault="00E13DF4" w:rsidP="00E13DF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Разделить предложение (если предложение сложное) на части, пронумеровать части по порядку.</w:t>
      </w:r>
    </w:p>
    <w:p w:rsidR="00E13DF4" w:rsidRPr="00E13DF4" w:rsidRDefault="00E13DF4" w:rsidP="00E13DF4">
      <w:pPr>
        <w:shd w:val="clear" w:color="auto" w:fill="FFFFFF"/>
        <w:spacing w:after="360" w:line="240" w:lineRule="auto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III. Сделать описательный разбор (всего предложения) по следующей схеме:</w:t>
      </w:r>
    </w:p>
    <w:p w:rsidR="00E13DF4" w:rsidRPr="00E13DF4" w:rsidRDefault="00E13DF4" w:rsidP="00E13DF4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По цели высказывания:</w:t>
      </w:r>
    </w:p>
    <w:p w:rsidR="00E13DF4" w:rsidRPr="00E13DF4" w:rsidRDefault="00E13DF4" w:rsidP="00E13DF4">
      <w:pPr>
        <w:shd w:val="clear" w:color="auto" w:fill="FFFFFF"/>
        <w:spacing w:after="360" w:line="240" w:lineRule="auto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– </w:t>
      </w:r>
      <w:proofErr w:type="gramStart"/>
      <w:r w:rsidRPr="00E13DF4">
        <w:rPr>
          <w:rFonts w:eastAsia="Times New Roman" w:cs="Times New Roman"/>
          <w:color w:val="555458"/>
          <w:lang w:eastAsia="ru-RU"/>
        </w:rPr>
        <w:t>повествовательное</w:t>
      </w:r>
      <w:proofErr w:type="gramEnd"/>
      <w:r w:rsidRPr="00E13DF4">
        <w:rPr>
          <w:rFonts w:eastAsia="Times New Roman" w:cs="Times New Roman"/>
          <w:color w:val="555458"/>
          <w:lang w:eastAsia="ru-RU"/>
        </w:rPr>
        <w:t xml:space="preserve"> (.),</w:t>
      </w:r>
      <w:r w:rsidRPr="00E13DF4">
        <w:rPr>
          <w:rFonts w:eastAsia="Times New Roman" w:cs="Times New Roman"/>
          <w:color w:val="555458"/>
          <w:lang w:eastAsia="ru-RU"/>
        </w:rPr>
        <w:br/>
        <w:t>– вопросительное (?),</w:t>
      </w:r>
      <w:r w:rsidRPr="00E13DF4">
        <w:rPr>
          <w:rFonts w:eastAsia="Times New Roman" w:cs="Times New Roman"/>
          <w:color w:val="555458"/>
          <w:lang w:eastAsia="ru-RU"/>
        </w:rPr>
        <w:br/>
        <w:t>– побудительное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глагол стоит в повелительном наклонении, выражает просьбу, приказ</w:t>
      </w:r>
      <w:r w:rsidRPr="00E13DF4">
        <w:rPr>
          <w:rFonts w:eastAsia="Times New Roman" w:cs="Times New Roman"/>
          <w:color w:val="555458"/>
          <w:lang w:eastAsia="ru-RU"/>
        </w:rPr>
        <w:t>).</w:t>
      </w:r>
    </w:p>
    <w:p w:rsidR="00E13DF4" w:rsidRPr="00E13DF4" w:rsidRDefault="00E13DF4" w:rsidP="00E13DF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0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По интонации:</w:t>
      </w:r>
    </w:p>
    <w:p w:rsidR="00E13DF4" w:rsidRPr="00E13DF4" w:rsidRDefault="00E13DF4" w:rsidP="00E13DF4">
      <w:pPr>
        <w:shd w:val="clear" w:color="auto" w:fill="FFFFFF"/>
        <w:spacing w:after="360" w:line="240" w:lineRule="auto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– невосклицательное,</w:t>
      </w:r>
      <w:r w:rsidRPr="00E13DF4">
        <w:rPr>
          <w:rFonts w:eastAsia="Times New Roman" w:cs="Times New Roman"/>
          <w:color w:val="555458"/>
          <w:lang w:eastAsia="ru-RU"/>
        </w:rPr>
        <w:br/>
        <w:t>– восклицательное (!).</w:t>
      </w:r>
    </w:p>
    <w:p w:rsidR="00E13DF4" w:rsidRPr="00E13DF4" w:rsidRDefault="00E13DF4" w:rsidP="00E13DF4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По количеству грамматических основ:</w:t>
      </w:r>
    </w:p>
    <w:p w:rsidR="00E13DF4" w:rsidRPr="00E13DF4" w:rsidRDefault="00E13DF4" w:rsidP="00E13DF4">
      <w:pPr>
        <w:shd w:val="clear" w:color="auto" w:fill="FFFFFF"/>
        <w:spacing w:after="360" w:line="240" w:lineRule="auto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1) простое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 xml:space="preserve">одна грамматическая основа – одно </w:t>
      </w:r>
      <w:proofErr w:type="spellStart"/>
      <w:r w:rsidRPr="00E13DF4">
        <w:rPr>
          <w:rFonts w:eastAsia="Times New Roman" w:cs="Times New Roman"/>
          <w:i/>
          <w:iCs/>
          <w:color w:val="555458"/>
          <w:lang w:eastAsia="ru-RU"/>
        </w:rPr>
        <w:t>подл</w:t>
      </w:r>
      <w:proofErr w:type="gramStart"/>
      <w:r w:rsidRPr="00E13DF4">
        <w:rPr>
          <w:rFonts w:eastAsia="Times New Roman" w:cs="Times New Roman"/>
          <w:i/>
          <w:iCs/>
          <w:color w:val="555458"/>
          <w:lang w:eastAsia="ru-RU"/>
        </w:rPr>
        <w:t>.</w:t>
      </w:r>
      <w:proofErr w:type="gramEnd"/>
      <w:r w:rsidRPr="00E13DF4">
        <w:rPr>
          <w:rFonts w:eastAsia="Times New Roman" w:cs="Times New Roman"/>
          <w:i/>
          <w:iCs/>
          <w:color w:val="555458"/>
          <w:lang w:eastAsia="ru-RU"/>
        </w:rPr>
        <w:t>+</w:t>
      </w:r>
      <w:proofErr w:type="spellEnd"/>
      <w:r w:rsidRPr="00E13DF4">
        <w:rPr>
          <w:rFonts w:eastAsia="Times New Roman" w:cs="Times New Roman"/>
          <w:i/>
          <w:iCs/>
          <w:color w:val="555458"/>
          <w:lang w:eastAsia="ru-RU"/>
        </w:rPr>
        <w:t xml:space="preserve"> </w:t>
      </w:r>
      <w:proofErr w:type="gramStart"/>
      <w:r w:rsidRPr="00E13DF4">
        <w:rPr>
          <w:rFonts w:eastAsia="Times New Roman" w:cs="Times New Roman"/>
          <w:i/>
          <w:iCs/>
          <w:color w:val="555458"/>
          <w:lang w:eastAsia="ru-RU"/>
        </w:rPr>
        <w:t>с</w:t>
      </w:r>
      <w:proofErr w:type="gramEnd"/>
      <w:r w:rsidRPr="00E13DF4">
        <w:rPr>
          <w:rFonts w:eastAsia="Times New Roman" w:cs="Times New Roman"/>
          <w:i/>
          <w:iCs/>
          <w:color w:val="555458"/>
          <w:lang w:eastAsia="ru-RU"/>
        </w:rPr>
        <w:t>каз</w:t>
      </w:r>
      <w:r w:rsidRPr="00E13DF4">
        <w:rPr>
          <w:rFonts w:eastAsia="Times New Roman" w:cs="Times New Roman"/>
          <w:color w:val="555458"/>
          <w:lang w:eastAsia="ru-RU"/>
        </w:rPr>
        <w:t>),</w:t>
      </w:r>
      <w:r w:rsidRPr="00E13DF4">
        <w:rPr>
          <w:rFonts w:eastAsia="Times New Roman" w:cs="Times New Roman"/>
          <w:color w:val="555458"/>
          <w:lang w:eastAsia="ru-RU"/>
        </w:rPr>
        <w:br/>
        <w:t>2) сложное:</w:t>
      </w:r>
      <w:r w:rsidRPr="00E13DF4">
        <w:rPr>
          <w:rFonts w:eastAsia="Times New Roman" w:cs="Times New Roman"/>
          <w:color w:val="555458"/>
          <w:lang w:eastAsia="ru-RU"/>
        </w:rPr>
        <w:br/>
        <w:t>– сложносочинённое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предложения с разными грамматическими основами соединены сочинительными союзами</w:t>
      </w:r>
      <w:r w:rsidRPr="00E13DF4">
        <w:rPr>
          <w:rFonts w:eastAsia="Times New Roman" w:cs="Times New Roman"/>
          <w:color w:val="555458"/>
          <w:lang w:eastAsia="ru-RU"/>
        </w:rPr>
        <w:t>*),</w:t>
      </w:r>
      <w:r w:rsidRPr="00E13DF4">
        <w:rPr>
          <w:rFonts w:eastAsia="Times New Roman" w:cs="Times New Roman"/>
          <w:color w:val="555458"/>
          <w:lang w:eastAsia="ru-RU"/>
        </w:rPr>
        <w:br/>
        <w:t>– сложноподчинённое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предложения с разными грамматическими основами соединены подчинительными союзами</w:t>
      </w:r>
      <w:r w:rsidRPr="00E13DF4">
        <w:rPr>
          <w:rFonts w:eastAsia="Times New Roman" w:cs="Times New Roman"/>
          <w:color w:val="555458"/>
          <w:lang w:eastAsia="ru-RU"/>
        </w:rPr>
        <w:t>**),</w:t>
      </w:r>
      <w:r w:rsidRPr="00E13DF4">
        <w:rPr>
          <w:rFonts w:eastAsia="Times New Roman" w:cs="Times New Roman"/>
          <w:color w:val="555458"/>
          <w:lang w:eastAsia="ru-RU"/>
        </w:rPr>
        <w:br/>
        <w:t>– бессоюзное***,</w:t>
      </w:r>
      <w:r w:rsidRPr="00E13DF4">
        <w:rPr>
          <w:rFonts w:eastAsia="Times New Roman" w:cs="Times New Roman"/>
          <w:color w:val="555458"/>
          <w:lang w:eastAsia="ru-RU"/>
        </w:rPr>
        <w:br/>
        <w:t>– с разными видами связи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одни блоки предложения связаны сочинительным союзом, другие — подчинительным</w:t>
      </w:r>
      <w:r w:rsidRPr="00E13DF4">
        <w:rPr>
          <w:rFonts w:eastAsia="Times New Roman" w:cs="Times New Roman"/>
          <w:color w:val="555458"/>
          <w:lang w:eastAsia="ru-RU"/>
        </w:rPr>
        <w:t>).</w:t>
      </w:r>
    </w:p>
    <w:p w:rsidR="00E13DF4" w:rsidRPr="00E13DF4" w:rsidRDefault="00E13DF4" w:rsidP="00E13DF4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0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По наличию одного или обоих главных членов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в сложном предложении каждого простого предложения</w:t>
      </w:r>
      <w:r w:rsidRPr="00E13DF4">
        <w:rPr>
          <w:rFonts w:eastAsia="Times New Roman" w:cs="Times New Roman"/>
          <w:color w:val="555458"/>
          <w:lang w:eastAsia="ru-RU"/>
        </w:rPr>
        <w:t>):</w:t>
      </w:r>
    </w:p>
    <w:p w:rsidR="00E13DF4" w:rsidRPr="00E13DF4" w:rsidRDefault="00E13DF4" w:rsidP="00E13DF4">
      <w:pPr>
        <w:shd w:val="clear" w:color="auto" w:fill="FFFFFF"/>
        <w:spacing w:after="360" w:line="240" w:lineRule="auto"/>
        <w:rPr>
          <w:rFonts w:eastAsia="Times New Roman" w:cs="Times New Roman"/>
          <w:color w:val="555458"/>
          <w:lang w:eastAsia="ru-RU"/>
        </w:rPr>
      </w:pPr>
      <w:proofErr w:type="gramStart"/>
      <w:r w:rsidRPr="00E13DF4">
        <w:rPr>
          <w:rFonts w:eastAsia="Times New Roman" w:cs="Times New Roman"/>
          <w:color w:val="555458"/>
          <w:lang w:eastAsia="ru-RU"/>
        </w:rPr>
        <w:t>1) двусоставное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есть и подлежащее, и сказуемое</w:t>
      </w:r>
      <w:r w:rsidRPr="00E13DF4">
        <w:rPr>
          <w:rFonts w:eastAsia="Times New Roman" w:cs="Times New Roman"/>
          <w:color w:val="555458"/>
          <w:lang w:eastAsia="ru-RU"/>
        </w:rPr>
        <w:t>).</w:t>
      </w:r>
      <w:r w:rsidRPr="00E13DF4">
        <w:rPr>
          <w:rFonts w:eastAsia="Times New Roman" w:cs="Times New Roman"/>
          <w:color w:val="555458"/>
          <w:lang w:eastAsia="ru-RU"/>
        </w:rPr>
        <w:br/>
        <w:t>2) односоставное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есть только один главный член предложения</w:t>
      </w:r>
      <w:r w:rsidRPr="00E13DF4">
        <w:rPr>
          <w:rFonts w:eastAsia="Times New Roman" w:cs="Times New Roman"/>
          <w:color w:val="555458"/>
          <w:lang w:eastAsia="ru-RU"/>
        </w:rPr>
        <w:t>) с главным членом</w:t>
      </w:r>
      <w:r w:rsidRPr="00E13DF4">
        <w:rPr>
          <w:rFonts w:eastAsia="Times New Roman" w:cs="Times New Roman"/>
          <w:color w:val="555458"/>
          <w:lang w:eastAsia="ru-RU"/>
        </w:rPr>
        <w:br/>
        <w:t>а) подлежащим – назывное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Весна</w:t>
      </w:r>
      <w:r w:rsidRPr="00E13DF4">
        <w:rPr>
          <w:rFonts w:eastAsia="Times New Roman" w:cs="Times New Roman"/>
          <w:color w:val="555458"/>
          <w:lang w:eastAsia="ru-RU"/>
        </w:rPr>
        <w:t>.);</w:t>
      </w:r>
      <w:r w:rsidRPr="00E13DF4">
        <w:rPr>
          <w:rFonts w:eastAsia="Times New Roman" w:cs="Times New Roman"/>
          <w:color w:val="555458"/>
          <w:lang w:eastAsia="ru-RU"/>
        </w:rPr>
        <w:br/>
        <w:t>б) сказуемым****</w:t>
      </w:r>
      <w:r w:rsidRPr="00E13DF4">
        <w:rPr>
          <w:rFonts w:eastAsia="Times New Roman" w:cs="Times New Roman"/>
          <w:color w:val="555458"/>
          <w:lang w:eastAsia="ru-RU"/>
        </w:rPr>
        <w:br/>
        <w:t>– определённо-личное,</w:t>
      </w:r>
      <w:r w:rsidRPr="00E13DF4">
        <w:rPr>
          <w:rFonts w:eastAsia="Times New Roman" w:cs="Times New Roman"/>
          <w:color w:val="555458"/>
          <w:lang w:eastAsia="ru-RU"/>
        </w:rPr>
        <w:br/>
        <w:t>– неопределённо-личное,</w:t>
      </w:r>
      <w:r w:rsidRPr="00E13DF4">
        <w:rPr>
          <w:rFonts w:eastAsia="Times New Roman" w:cs="Times New Roman"/>
          <w:color w:val="555458"/>
          <w:lang w:eastAsia="ru-RU"/>
        </w:rPr>
        <w:br/>
        <w:t>– обобщённо-личное,</w:t>
      </w:r>
      <w:r w:rsidRPr="00E13DF4">
        <w:rPr>
          <w:rFonts w:eastAsia="Times New Roman" w:cs="Times New Roman"/>
          <w:color w:val="555458"/>
          <w:lang w:eastAsia="ru-RU"/>
        </w:rPr>
        <w:br/>
        <w:t>– безличное.</w:t>
      </w:r>
      <w:proofErr w:type="gramEnd"/>
    </w:p>
    <w:p w:rsidR="00E13DF4" w:rsidRPr="00E13DF4" w:rsidRDefault="00E13DF4" w:rsidP="00E13DF4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По наличию второстепенных членов:</w:t>
      </w:r>
    </w:p>
    <w:p w:rsidR="00E13DF4" w:rsidRPr="00E13DF4" w:rsidRDefault="00E13DF4" w:rsidP="00E13DF4">
      <w:pPr>
        <w:shd w:val="clear" w:color="auto" w:fill="FFFFFF"/>
        <w:spacing w:after="360" w:line="240" w:lineRule="auto"/>
        <w:rPr>
          <w:rFonts w:eastAsia="Times New Roman" w:cs="Times New Roman"/>
          <w:color w:val="555458"/>
          <w:lang w:eastAsia="ru-RU"/>
        </w:rPr>
      </w:pPr>
      <w:proofErr w:type="gramStart"/>
      <w:r w:rsidRPr="00E13DF4">
        <w:rPr>
          <w:rFonts w:eastAsia="Times New Roman" w:cs="Times New Roman"/>
          <w:color w:val="555458"/>
          <w:lang w:eastAsia="ru-RU"/>
        </w:rPr>
        <w:lastRenderedPageBreak/>
        <w:t>– распространённое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кроме главных членов есть второстепенные</w:t>
      </w:r>
      <w:r w:rsidRPr="00E13DF4">
        <w:rPr>
          <w:rFonts w:eastAsia="Times New Roman" w:cs="Times New Roman"/>
          <w:color w:val="555458"/>
          <w:lang w:eastAsia="ru-RU"/>
        </w:rPr>
        <w:t>),</w:t>
      </w:r>
      <w:r w:rsidRPr="00E13DF4">
        <w:rPr>
          <w:rFonts w:eastAsia="Times New Roman" w:cs="Times New Roman"/>
          <w:color w:val="555458"/>
          <w:lang w:eastAsia="ru-RU"/>
        </w:rPr>
        <w:br/>
        <w:t>– нераспространённое (</w:t>
      </w:r>
      <w:r w:rsidRPr="00E13DF4">
        <w:rPr>
          <w:rFonts w:eastAsia="Times New Roman" w:cs="Times New Roman"/>
          <w:i/>
          <w:iCs/>
          <w:color w:val="555458"/>
          <w:lang w:eastAsia="ru-RU"/>
        </w:rPr>
        <w:t>только главные члены</w:t>
      </w:r>
      <w:r w:rsidRPr="00E13DF4">
        <w:rPr>
          <w:rFonts w:eastAsia="Times New Roman" w:cs="Times New Roman"/>
          <w:color w:val="555458"/>
          <w:lang w:eastAsia="ru-RU"/>
        </w:rPr>
        <w:t>).</w:t>
      </w:r>
      <w:proofErr w:type="gramEnd"/>
    </w:p>
    <w:p w:rsidR="00E13DF4" w:rsidRPr="00E13DF4" w:rsidRDefault="00E13DF4" w:rsidP="00E13DF4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0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По наличию пропущенных членов:</w:t>
      </w:r>
    </w:p>
    <w:p w:rsidR="00E13DF4" w:rsidRPr="00E13DF4" w:rsidRDefault="00E13DF4" w:rsidP="00E13DF4">
      <w:pPr>
        <w:shd w:val="clear" w:color="auto" w:fill="FFFFFF"/>
        <w:spacing w:after="360" w:line="240" w:lineRule="auto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– полное,</w:t>
      </w:r>
      <w:r w:rsidRPr="00E13DF4">
        <w:rPr>
          <w:rFonts w:eastAsia="Times New Roman" w:cs="Times New Roman"/>
          <w:color w:val="555458"/>
          <w:lang w:eastAsia="ru-RU"/>
        </w:rPr>
        <w:br/>
        <w:t>– неполное (указать, какой член / члены предложения пропущен).</w:t>
      </w:r>
    </w:p>
    <w:p w:rsidR="00E13DF4" w:rsidRPr="00E13DF4" w:rsidRDefault="00E13DF4" w:rsidP="00E13DF4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0"/>
        <w:rPr>
          <w:rFonts w:eastAsia="Times New Roman" w:cs="Times New Roman"/>
          <w:color w:val="555458"/>
          <w:lang w:eastAsia="ru-RU"/>
        </w:rPr>
      </w:pPr>
      <w:r w:rsidRPr="00E13DF4">
        <w:rPr>
          <w:rFonts w:eastAsia="Times New Roman" w:cs="Times New Roman"/>
          <w:color w:val="555458"/>
          <w:lang w:eastAsia="ru-RU"/>
        </w:rPr>
        <w:t>По наличию осложняющих членов:</w:t>
      </w:r>
    </w:p>
    <w:p w:rsidR="00E13DF4" w:rsidRPr="00E13DF4" w:rsidRDefault="00E13DF4" w:rsidP="00E13DF4">
      <w:pPr>
        <w:shd w:val="clear" w:color="auto" w:fill="FFFFFF"/>
        <w:spacing w:after="360" w:line="240" w:lineRule="auto"/>
        <w:rPr>
          <w:rFonts w:eastAsia="Times New Roman" w:cs="Times New Roman"/>
          <w:color w:val="555458"/>
          <w:lang w:eastAsia="ru-RU"/>
        </w:rPr>
      </w:pPr>
      <w:proofErr w:type="gramStart"/>
      <w:r w:rsidRPr="00E13DF4">
        <w:rPr>
          <w:rFonts w:eastAsia="Times New Roman" w:cs="Times New Roman"/>
          <w:color w:val="555458"/>
          <w:lang w:eastAsia="ru-RU"/>
        </w:rPr>
        <w:t xml:space="preserve">1) </w:t>
      </w:r>
      <w:proofErr w:type="spellStart"/>
      <w:r w:rsidRPr="00E13DF4">
        <w:rPr>
          <w:rFonts w:eastAsia="Times New Roman" w:cs="Times New Roman"/>
          <w:color w:val="555458"/>
          <w:lang w:eastAsia="ru-RU"/>
        </w:rPr>
        <w:t>неосложнённое</w:t>
      </w:r>
      <w:proofErr w:type="spellEnd"/>
      <w:r w:rsidRPr="00E13DF4">
        <w:rPr>
          <w:rFonts w:eastAsia="Times New Roman" w:cs="Times New Roman"/>
          <w:color w:val="555458"/>
          <w:lang w:eastAsia="ru-RU"/>
        </w:rPr>
        <w:t>,</w:t>
      </w:r>
      <w:r w:rsidRPr="00E13DF4">
        <w:rPr>
          <w:rFonts w:eastAsia="Times New Roman" w:cs="Times New Roman"/>
          <w:color w:val="555458"/>
          <w:lang w:eastAsia="ru-RU"/>
        </w:rPr>
        <w:br/>
        <w:t>2) осложнённое:</w:t>
      </w:r>
      <w:r w:rsidRPr="00E13DF4">
        <w:rPr>
          <w:rFonts w:eastAsia="Times New Roman" w:cs="Times New Roman"/>
          <w:color w:val="555458"/>
          <w:lang w:eastAsia="ru-RU"/>
        </w:rPr>
        <w:br/>
        <w:t>– однородными членами предложения (указать какими);</w:t>
      </w:r>
      <w:r w:rsidRPr="00E13DF4">
        <w:rPr>
          <w:rFonts w:eastAsia="Times New Roman" w:cs="Times New Roman"/>
          <w:color w:val="555458"/>
          <w:lang w:eastAsia="ru-RU"/>
        </w:rPr>
        <w:br/>
        <w:t>– обособленными второстепенными членами предложения – определениями (в том числе и приложениями), дополнениями, обстоятельствами (выраженными причастным, деепричастным, сравнительным и др. оборотами);</w:t>
      </w:r>
      <w:proofErr w:type="gramEnd"/>
    </w:p>
    <w:p w:rsidR="00E13DF4" w:rsidRDefault="00E13DF4"/>
    <w:p w:rsidR="00E13DF4" w:rsidRDefault="00E13DF4">
      <w:r>
        <w:t>2.Выполните задания</w:t>
      </w:r>
    </w:p>
    <w:p w:rsidR="00E13DF4" w:rsidRPr="00E13DF4" w:rsidRDefault="00E13DF4" w:rsidP="00E13DF4">
      <w:pPr>
        <w:rPr>
          <w:b/>
          <w:sz w:val="28"/>
          <w:szCs w:val="28"/>
        </w:rPr>
      </w:pPr>
      <w:r w:rsidRPr="00E13DF4">
        <w:rPr>
          <w:b/>
          <w:sz w:val="28"/>
          <w:szCs w:val="28"/>
        </w:rPr>
        <w:t>Перепишите, расставляя знаки препинания. Выполните синтаксический разбор выделенных предложений.</w:t>
      </w:r>
    </w:p>
    <w:p w:rsidR="00E13DF4" w:rsidRPr="00E13DF4" w:rsidRDefault="00E13DF4" w:rsidP="00E13DF4">
      <w:pPr>
        <w:rPr>
          <w:sz w:val="28"/>
          <w:szCs w:val="28"/>
        </w:rPr>
      </w:pPr>
      <w:r w:rsidRPr="00E13DF4">
        <w:rPr>
          <w:sz w:val="28"/>
          <w:szCs w:val="28"/>
        </w:rPr>
        <w:br/>
        <w:t>1</w:t>
      </w:r>
      <w:r w:rsidRPr="00E13DF4">
        <w:rPr>
          <w:b/>
          <w:sz w:val="28"/>
          <w:szCs w:val="28"/>
        </w:rPr>
        <w:t>) Басни Крылова сокровищница русского практического смысла русского остроумия и юмора русского разговорного языка</w:t>
      </w:r>
      <w:r w:rsidRPr="00E13DF4">
        <w:rPr>
          <w:sz w:val="28"/>
          <w:szCs w:val="28"/>
        </w:rPr>
        <w:t xml:space="preserve">. 2) На деньги ума не купишь (пословица). 3) Язык есть самая живая самая обильная и прочная </w:t>
      </w:r>
      <w:proofErr w:type="gramStart"/>
      <w:r w:rsidRPr="00E13DF4">
        <w:rPr>
          <w:sz w:val="28"/>
          <w:szCs w:val="28"/>
        </w:rPr>
        <w:t>связь</w:t>
      </w:r>
      <w:proofErr w:type="gramEnd"/>
      <w:r w:rsidRPr="00E13DF4">
        <w:rPr>
          <w:sz w:val="28"/>
          <w:szCs w:val="28"/>
        </w:rPr>
        <w:t xml:space="preserve"> соединяющая отжившие живущие и будущие поколения в одно великое историческое живое целое (А. К. Ушинский). 4) </w:t>
      </w:r>
      <w:r w:rsidRPr="00E13DF4">
        <w:rPr>
          <w:b/>
          <w:sz w:val="28"/>
          <w:szCs w:val="28"/>
        </w:rPr>
        <w:t>Мне кажется жизнь удивительной штукой</w:t>
      </w:r>
      <w:r w:rsidRPr="00E13DF4">
        <w:rPr>
          <w:sz w:val="28"/>
          <w:szCs w:val="28"/>
        </w:rPr>
        <w:t>. Как много оттенков у каждого дня! (Гайдар). 5) О чем они говорили? — О политике, искусстве, путешествиях. 6) </w:t>
      </w:r>
      <w:r w:rsidRPr="00E13DF4">
        <w:rPr>
          <w:b/>
          <w:sz w:val="28"/>
          <w:szCs w:val="28"/>
        </w:rPr>
        <w:t>Нет ничего важней на свете чем сердце отданное детям</w:t>
      </w:r>
      <w:r w:rsidRPr="00E13DF4">
        <w:rPr>
          <w:sz w:val="28"/>
          <w:szCs w:val="28"/>
        </w:rPr>
        <w:t> (Сухомлинский).</w:t>
      </w:r>
    </w:p>
    <w:p w:rsidR="00E13DF4" w:rsidRDefault="00E13DF4"/>
    <w:p w:rsidR="00E13DF4" w:rsidRDefault="00E13DF4"/>
    <w:sectPr w:rsidR="00E13DF4" w:rsidSect="00F9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243"/>
    <w:multiLevelType w:val="multilevel"/>
    <w:tmpl w:val="5B100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D0D11"/>
    <w:multiLevelType w:val="multilevel"/>
    <w:tmpl w:val="6946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900D6"/>
    <w:multiLevelType w:val="multilevel"/>
    <w:tmpl w:val="62DAC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2305"/>
    <w:multiLevelType w:val="multilevel"/>
    <w:tmpl w:val="4D74C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23BAB"/>
    <w:multiLevelType w:val="multilevel"/>
    <w:tmpl w:val="88DCE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71397"/>
    <w:multiLevelType w:val="multilevel"/>
    <w:tmpl w:val="79A07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35912"/>
    <w:multiLevelType w:val="multilevel"/>
    <w:tmpl w:val="C1BE3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40269"/>
    <w:multiLevelType w:val="multilevel"/>
    <w:tmpl w:val="4BE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F4"/>
    <w:rsid w:val="00E13DF4"/>
    <w:rsid w:val="00F9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DF4"/>
    <w:rPr>
      <w:i/>
      <w:iCs/>
    </w:rPr>
  </w:style>
  <w:style w:type="character" w:styleId="a5">
    <w:name w:val="Strong"/>
    <w:basedOn w:val="a0"/>
    <w:uiPriority w:val="22"/>
    <w:qFormat/>
    <w:rsid w:val="00E13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2020-05-19T07:48:00Z</dcterms:created>
  <dcterms:modified xsi:type="dcterms:W3CDTF">2020-05-19T07:56:00Z</dcterms:modified>
</cp:coreProperties>
</file>