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8A" w:rsidRDefault="00B93F8A">
      <w:pPr>
        <w:ind w:right="-200"/>
        <w:jc w:val="both"/>
        <w:sectPr w:rsidR="00B93F8A">
          <w:pgSz w:w="12240" w:h="15840"/>
          <w:pgMar w:top="0" w:right="2880" w:bottom="640" w:left="0" w:header="720" w:footer="720" w:gutter="0"/>
          <w:cols w:space="720"/>
        </w:sectPr>
      </w:pPr>
      <w:r w:rsidRPr="00B93F8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12pt;height:11in;z-index:-251658752;mso-position-horizontal-relative:page">
            <v:imagedata r:id="rId5" o:title=""/>
            <w10:wrap anchorx="page"/>
            <w10:anchorlock/>
          </v:shape>
        </w:pict>
      </w:r>
    </w:p>
    <w:p w:rsidR="00F71890" w:rsidRPr="003F0E36" w:rsidRDefault="003F0E36" w:rsidP="000034D2">
      <w:pPr>
        <w:ind w:firstLine="567"/>
        <w:rPr>
          <w:lang w:val="ru-RU"/>
        </w:rPr>
      </w:pPr>
      <w:r w:rsidRPr="007E1DF5">
        <w:rPr>
          <w:rStyle w:val="4"/>
          <w:spacing w:val="0"/>
          <w:sz w:val="24"/>
          <w:szCs w:val="24"/>
        </w:rPr>
        <w:lastRenderedPageBreak/>
        <w:t xml:space="preserve">директора </w:t>
      </w:r>
      <w:r w:rsidR="00E1006E" w:rsidRPr="007E1DF5">
        <w:rPr>
          <w:rStyle w:val="4"/>
          <w:spacing w:val="0"/>
          <w:sz w:val="24"/>
          <w:szCs w:val="24"/>
        </w:rPr>
        <w:t xml:space="preserve">по УВР </w:t>
      </w:r>
      <w:r w:rsidRPr="007E1DF5">
        <w:rPr>
          <w:rStyle w:val="4"/>
          <w:spacing w:val="0"/>
          <w:sz w:val="24"/>
          <w:szCs w:val="24"/>
        </w:rPr>
        <w:t xml:space="preserve">передает </w:t>
      </w:r>
      <w:proofErr w:type="gramStart"/>
      <w:r w:rsidRPr="007E1DF5">
        <w:rPr>
          <w:rStyle w:val="4"/>
          <w:spacing w:val="0"/>
          <w:sz w:val="24"/>
          <w:szCs w:val="24"/>
        </w:rPr>
        <w:t>уведомление</w:t>
      </w:r>
      <w:proofErr w:type="gramEnd"/>
      <w:r w:rsidRPr="007E1DF5">
        <w:rPr>
          <w:rStyle w:val="4"/>
          <w:spacing w:val="0"/>
          <w:sz w:val="24"/>
          <w:szCs w:val="24"/>
        </w:rPr>
        <w:t xml:space="preserve"> и предложения</w:t>
      </w:r>
      <w:r w:rsidR="00E1006E" w:rsidRPr="007E1DF5">
        <w:rPr>
          <w:rStyle w:val="4"/>
          <w:spacing w:val="0"/>
          <w:sz w:val="24"/>
          <w:szCs w:val="24"/>
        </w:rPr>
        <w:t xml:space="preserve"> </w:t>
      </w:r>
      <w:r w:rsidRPr="007E1DF5">
        <w:rPr>
          <w:rStyle w:val="4"/>
          <w:spacing w:val="0"/>
          <w:sz w:val="24"/>
          <w:szCs w:val="24"/>
        </w:rPr>
        <w:t>о принятии мер по предотвращению и урегулированию конфликта интересов работодателю.</w:t>
      </w:r>
    </w:p>
    <w:p w:rsidR="00F71890" w:rsidRPr="003F0E36" w:rsidRDefault="003F0E36" w:rsidP="00F71890">
      <w:pPr>
        <w:numPr>
          <w:ilvl w:val="0"/>
          <w:numId w:val="1"/>
        </w:numPr>
        <w:tabs>
          <w:tab w:val="left" w:pos="817"/>
        </w:tabs>
        <w:ind w:firstLine="709"/>
        <w:rPr>
          <w:lang w:val="ru-RU"/>
        </w:rPr>
      </w:pPr>
      <w:r w:rsidRPr="007E1DF5">
        <w:rPr>
          <w:rStyle w:val="4"/>
          <w:spacing w:val="0"/>
          <w:sz w:val="24"/>
          <w:szCs w:val="24"/>
        </w:rPr>
        <w:t xml:space="preserve">Уведомление должно быть принято к рассмотрению заместителем директора </w:t>
      </w:r>
      <w:r w:rsidR="00E1006E" w:rsidRPr="007E1DF5">
        <w:rPr>
          <w:rStyle w:val="4"/>
          <w:spacing w:val="0"/>
          <w:sz w:val="24"/>
          <w:szCs w:val="24"/>
        </w:rPr>
        <w:t xml:space="preserve">по УВР </w:t>
      </w:r>
      <w:r w:rsidRPr="007E1DF5">
        <w:rPr>
          <w:rStyle w:val="4"/>
          <w:spacing w:val="0"/>
          <w:sz w:val="24"/>
          <w:szCs w:val="24"/>
        </w:rPr>
        <w:t xml:space="preserve">в день его поступления. При </w:t>
      </w:r>
      <w:r w:rsidRPr="007E1DF5">
        <w:rPr>
          <w:rStyle w:val="4"/>
          <w:spacing w:val="0"/>
          <w:sz w:val="24"/>
          <w:szCs w:val="24"/>
        </w:rPr>
        <w:t>поступлении уведомления в выходные и нерабочие праздничные дни оно должно быть рассмотрено не позднее</w:t>
      </w:r>
      <w:r>
        <w:rPr>
          <w:rStyle w:val="4"/>
          <w:spacing w:val="0"/>
          <w:sz w:val="24"/>
          <w:szCs w:val="24"/>
        </w:rPr>
        <w:t xml:space="preserve"> </w:t>
      </w:r>
      <w:r w:rsidRPr="007E1DF5">
        <w:rPr>
          <w:rStyle w:val="4"/>
          <w:spacing w:val="0"/>
          <w:sz w:val="24"/>
          <w:szCs w:val="24"/>
        </w:rPr>
        <w:t>первого рабочего дня, следующего за днем его поступления.</w:t>
      </w:r>
    </w:p>
    <w:p w:rsidR="00F71890" w:rsidRPr="003F0E36" w:rsidRDefault="003F0E36" w:rsidP="00F71890">
      <w:pPr>
        <w:numPr>
          <w:ilvl w:val="0"/>
          <w:numId w:val="1"/>
        </w:numPr>
        <w:tabs>
          <w:tab w:val="left" w:pos="841"/>
        </w:tabs>
        <w:ind w:firstLine="709"/>
        <w:rPr>
          <w:lang w:val="ru-RU"/>
        </w:rPr>
      </w:pPr>
      <w:r w:rsidRPr="007E1DF5">
        <w:rPr>
          <w:rStyle w:val="4"/>
          <w:spacing w:val="0"/>
          <w:sz w:val="24"/>
          <w:szCs w:val="24"/>
        </w:rPr>
        <w:t>Заместителем директора по УВР на основании анализа поступивших материалов принимается одно из сле</w:t>
      </w:r>
      <w:r w:rsidRPr="007E1DF5">
        <w:rPr>
          <w:rStyle w:val="4"/>
          <w:spacing w:val="0"/>
          <w:sz w:val="24"/>
          <w:szCs w:val="24"/>
        </w:rPr>
        <w:t>дующих решений.</w:t>
      </w:r>
    </w:p>
    <w:p w:rsidR="00F71890" w:rsidRPr="003F0E36" w:rsidRDefault="003F0E36" w:rsidP="00F71890">
      <w:pPr>
        <w:numPr>
          <w:ilvl w:val="0"/>
          <w:numId w:val="2"/>
        </w:numPr>
        <w:tabs>
          <w:tab w:val="left" w:pos="990"/>
        </w:tabs>
        <w:ind w:firstLine="709"/>
        <w:rPr>
          <w:lang w:val="ru-RU"/>
        </w:rPr>
      </w:pPr>
      <w:r w:rsidRPr="007E1DF5">
        <w:rPr>
          <w:rStyle w:val="4"/>
          <w:spacing w:val="0"/>
          <w:sz w:val="24"/>
          <w:szCs w:val="24"/>
        </w:rPr>
        <w:t>О предложении сотруднику отказаться от полученной или предполагаемой к получению выгоды, явившейся причиной возникновения конфликта интересов.</w:t>
      </w:r>
    </w:p>
    <w:p w:rsidR="00F71890" w:rsidRPr="003F0E36" w:rsidRDefault="003F0E36" w:rsidP="00F71890">
      <w:pPr>
        <w:numPr>
          <w:ilvl w:val="0"/>
          <w:numId w:val="2"/>
        </w:numPr>
        <w:tabs>
          <w:tab w:val="left" w:pos="975"/>
        </w:tabs>
        <w:ind w:firstLine="709"/>
        <w:rPr>
          <w:lang w:val="ru-RU"/>
        </w:rPr>
      </w:pPr>
      <w:r w:rsidRPr="007E1DF5">
        <w:rPr>
          <w:rStyle w:val="4"/>
          <w:spacing w:val="0"/>
          <w:sz w:val="24"/>
          <w:szCs w:val="24"/>
        </w:rPr>
        <w:t xml:space="preserve">Об усилении </w:t>
      </w:r>
      <w:proofErr w:type="gramStart"/>
      <w:r w:rsidRPr="007E1DF5">
        <w:rPr>
          <w:rStyle w:val="4"/>
          <w:spacing w:val="0"/>
          <w:sz w:val="24"/>
          <w:szCs w:val="24"/>
        </w:rPr>
        <w:t>контроля за</w:t>
      </w:r>
      <w:proofErr w:type="gramEnd"/>
      <w:r w:rsidRPr="007E1DF5">
        <w:rPr>
          <w:rStyle w:val="4"/>
          <w:spacing w:val="0"/>
          <w:sz w:val="24"/>
          <w:szCs w:val="24"/>
        </w:rPr>
        <w:t xml:space="preserve"> исполнением сотрудником своих должностных</w:t>
      </w:r>
      <w:r>
        <w:rPr>
          <w:rStyle w:val="4"/>
          <w:spacing w:val="0"/>
          <w:sz w:val="24"/>
          <w:szCs w:val="24"/>
        </w:rPr>
        <w:t xml:space="preserve"> </w:t>
      </w:r>
      <w:r w:rsidRPr="007E1DF5">
        <w:rPr>
          <w:rStyle w:val="4"/>
          <w:spacing w:val="0"/>
          <w:sz w:val="24"/>
          <w:szCs w:val="24"/>
        </w:rPr>
        <w:t>обязанностей, при выполнении кот</w:t>
      </w:r>
      <w:r w:rsidRPr="007E1DF5">
        <w:rPr>
          <w:rStyle w:val="4"/>
          <w:spacing w:val="0"/>
          <w:sz w:val="24"/>
          <w:szCs w:val="24"/>
        </w:rPr>
        <w:t>орых может возникнуть конфликт интересов.</w:t>
      </w:r>
    </w:p>
    <w:p w:rsidR="00F71890" w:rsidRPr="003F0E36" w:rsidRDefault="003F0E36" w:rsidP="00F71890">
      <w:pPr>
        <w:numPr>
          <w:ilvl w:val="0"/>
          <w:numId w:val="2"/>
        </w:numPr>
        <w:tabs>
          <w:tab w:val="left" w:pos="975"/>
        </w:tabs>
        <w:ind w:firstLine="709"/>
        <w:rPr>
          <w:lang w:val="ru-RU"/>
        </w:rPr>
      </w:pPr>
      <w:r w:rsidRPr="007E1DF5">
        <w:rPr>
          <w:rStyle w:val="4"/>
          <w:spacing w:val="0"/>
          <w:sz w:val="24"/>
          <w:szCs w:val="24"/>
        </w:rPr>
        <w:t>Об ограничении доступа сотрудника к конкретной информации, обладание которой может привести к конфликту интересов.</w:t>
      </w:r>
    </w:p>
    <w:p w:rsidR="00F71890" w:rsidRPr="003F0E36" w:rsidRDefault="003F0E36" w:rsidP="00F71890">
      <w:pPr>
        <w:numPr>
          <w:ilvl w:val="0"/>
          <w:numId w:val="2"/>
        </w:numPr>
        <w:tabs>
          <w:tab w:val="left" w:pos="980"/>
        </w:tabs>
        <w:ind w:firstLine="709"/>
        <w:rPr>
          <w:lang w:val="ru-RU"/>
        </w:rPr>
      </w:pPr>
      <w:r w:rsidRPr="007E1DF5">
        <w:rPr>
          <w:rStyle w:val="4"/>
          <w:spacing w:val="0"/>
          <w:sz w:val="24"/>
          <w:szCs w:val="24"/>
        </w:rPr>
        <w:t>Об отстранении сотрудника от исполнения поручения, которое приводит</w:t>
      </w:r>
      <w:r>
        <w:rPr>
          <w:rStyle w:val="4"/>
          <w:spacing w:val="0"/>
          <w:sz w:val="24"/>
          <w:szCs w:val="24"/>
        </w:rPr>
        <w:t xml:space="preserve"> </w:t>
      </w:r>
      <w:r w:rsidRPr="007E1DF5">
        <w:rPr>
          <w:rStyle w:val="4"/>
          <w:spacing w:val="0"/>
          <w:sz w:val="24"/>
          <w:szCs w:val="24"/>
        </w:rPr>
        <w:t>или может привести к возникновен</w:t>
      </w:r>
      <w:r w:rsidRPr="007E1DF5">
        <w:rPr>
          <w:rStyle w:val="4"/>
          <w:spacing w:val="0"/>
          <w:sz w:val="24"/>
          <w:szCs w:val="24"/>
        </w:rPr>
        <w:t>ию конфликта интересов, а также от участия в</w:t>
      </w:r>
      <w:r>
        <w:rPr>
          <w:rStyle w:val="4"/>
          <w:spacing w:val="0"/>
          <w:sz w:val="24"/>
          <w:szCs w:val="24"/>
        </w:rPr>
        <w:t xml:space="preserve"> </w:t>
      </w:r>
      <w:r w:rsidRPr="007E1DF5">
        <w:rPr>
          <w:rStyle w:val="4"/>
          <w:spacing w:val="0"/>
          <w:sz w:val="24"/>
          <w:szCs w:val="24"/>
        </w:rPr>
        <w:t>обсуждении и процессе принятия решений по указанному поручению.</w:t>
      </w:r>
    </w:p>
    <w:p w:rsidR="00F71890" w:rsidRPr="003F0E36" w:rsidRDefault="003F0E36" w:rsidP="00F71890">
      <w:pPr>
        <w:numPr>
          <w:ilvl w:val="0"/>
          <w:numId w:val="2"/>
        </w:numPr>
        <w:tabs>
          <w:tab w:val="left" w:pos="968"/>
        </w:tabs>
        <w:ind w:firstLine="709"/>
        <w:rPr>
          <w:lang w:val="ru-RU"/>
        </w:rPr>
      </w:pPr>
      <w:r w:rsidRPr="007E1DF5">
        <w:rPr>
          <w:rStyle w:val="4"/>
          <w:spacing w:val="0"/>
          <w:sz w:val="24"/>
          <w:szCs w:val="24"/>
        </w:rPr>
        <w:t>О внесении изменений в должностную инструкцию сотрудника.</w:t>
      </w:r>
    </w:p>
    <w:p w:rsidR="00F71890" w:rsidRPr="003F0E36" w:rsidRDefault="003F0E36" w:rsidP="00F71890">
      <w:pPr>
        <w:numPr>
          <w:ilvl w:val="0"/>
          <w:numId w:val="2"/>
        </w:numPr>
        <w:tabs>
          <w:tab w:val="left" w:pos="966"/>
        </w:tabs>
        <w:ind w:firstLine="709"/>
        <w:rPr>
          <w:lang w:val="ru-RU"/>
        </w:rPr>
      </w:pPr>
      <w:r w:rsidRPr="007E1DF5">
        <w:rPr>
          <w:rStyle w:val="4"/>
          <w:spacing w:val="0"/>
          <w:sz w:val="24"/>
          <w:szCs w:val="24"/>
        </w:rPr>
        <w:t>Об оставлении уведомления без дальнейшего реагирования, в случае если</w:t>
      </w:r>
      <w:r>
        <w:rPr>
          <w:rStyle w:val="4"/>
          <w:spacing w:val="0"/>
          <w:sz w:val="24"/>
          <w:szCs w:val="24"/>
        </w:rPr>
        <w:t xml:space="preserve"> </w:t>
      </w:r>
      <w:r w:rsidRPr="007E1DF5">
        <w:rPr>
          <w:rStyle w:val="4"/>
          <w:spacing w:val="0"/>
          <w:sz w:val="24"/>
          <w:szCs w:val="24"/>
        </w:rPr>
        <w:t>информация о возможно</w:t>
      </w:r>
      <w:r w:rsidRPr="007E1DF5">
        <w:rPr>
          <w:rStyle w:val="4"/>
          <w:spacing w:val="0"/>
          <w:sz w:val="24"/>
          <w:szCs w:val="24"/>
        </w:rPr>
        <w:t>сти возникновения или возникновении конфликта интересов не подтвердилась.</w:t>
      </w:r>
    </w:p>
    <w:p w:rsidR="00F71890" w:rsidRPr="003F0E36" w:rsidRDefault="003F0E36" w:rsidP="00F71890">
      <w:pPr>
        <w:numPr>
          <w:ilvl w:val="0"/>
          <w:numId w:val="1"/>
        </w:numPr>
        <w:tabs>
          <w:tab w:val="left" w:pos="836"/>
        </w:tabs>
        <w:ind w:firstLine="709"/>
        <w:rPr>
          <w:lang w:val="ru-RU"/>
        </w:rPr>
      </w:pPr>
      <w:r w:rsidRPr="007E1DF5">
        <w:rPr>
          <w:rStyle w:val="4"/>
          <w:spacing w:val="0"/>
          <w:sz w:val="24"/>
          <w:szCs w:val="24"/>
        </w:rPr>
        <w:t xml:space="preserve">Заместитель директора по УВР принимает решение по результатам не позднее пяти рабочих дней </w:t>
      </w:r>
      <w:proofErr w:type="gramStart"/>
      <w:r w:rsidRPr="007E1DF5">
        <w:rPr>
          <w:rStyle w:val="4"/>
          <w:spacing w:val="0"/>
          <w:sz w:val="24"/>
          <w:szCs w:val="24"/>
        </w:rPr>
        <w:t>с даты регистрации</w:t>
      </w:r>
      <w:proofErr w:type="gramEnd"/>
      <w:r w:rsidRPr="007E1DF5">
        <w:rPr>
          <w:rStyle w:val="4"/>
          <w:spacing w:val="0"/>
          <w:sz w:val="24"/>
          <w:szCs w:val="24"/>
        </w:rPr>
        <w:t xml:space="preserve"> уведомления и информирует о принятом решении сотрудника.</w:t>
      </w:r>
    </w:p>
    <w:p w:rsidR="00F71890" w:rsidRPr="007E1DF5" w:rsidRDefault="003F0E36" w:rsidP="000034D2">
      <w:pPr>
        <w:keepNext/>
        <w:keepLines/>
        <w:rPr>
          <w:b/>
        </w:rPr>
      </w:pPr>
      <w:r w:rsidRPr="007E1DF5">
        <w:rPr>
          <w:rStyle w:val="20"/>
          <w:b/>
          <w:sz w:val="24"/>
          <w:szCs w:val="24"/>
        </w:rPr>
        <w:t xml:space="preserve">3. </w:t>
      </w:r>
      <w:proofErr w:type="spellStart"/>
      <w:r w:rsidRPr="007E1DF5">
        <w:rPr>
          <w:rStyle w:val="20"/>
          <w:b/>
          <w:sz w:val="24"/>
          <w:szCs w:val="24"/>
        </w:rPr>
        <w:t>Порядок</w:t>
      </w:r>
      <w:proofErr w:type="spellEnd"/>
      <w:r w:rsidRPr="007E1DF5">
        <w:rPr>
          <w:rStyle w:val="20"/>
          <w:b/>
          <w:sz w:val="24"/>
          <w:szCs w:val="24"/>
        </w:rPr>
        <w:t xml:space="preserve"> </w:t>
      </w:r>
      <w:proofErr w:type="spellStart"/>
      <w:r w:rsidRPr="007E1DF5">
        <w:rPr>
          <w:rStyle w:val="20"/>
          <w:b/>
          <w:sz w:val="24"/>
          <w:szCs w:val="24"/>
        </w:rPr>
        <w:t>регистрации</w:t>
      </w:r>
      <w:proofErr w:type="spellEnd"/>
      <w:r w:rsidRPr="007E1DF5">
        <w:rPr>
          <w:rStyle w:val="20"/>
          <w:b/>
          <w:sz w:val="24"/>
          <w:szCs w:val="24"/>
        </w:rPr>
        <w:t xml:space="preserve"> и </w:t>
      </w:r>
      <w:proofErr w:type="spellStart"/>
      <w:r w:rsidRPr="007E1DF5">
        <w:rPr>
          <w:rStyle w:val="20"/>
          <w:b/>
          <w:sz w:val="24"/>
          <w:szCs w:val="24"/>
        </w:rPr>
        <w:t>учета</w:t>
      </w:r>
      <w:proofErr w:type="spellEnd"/>
      <w:r w:rsidRPr="007E1DF5">
        <w:rPr>
          <w:rStyle w:val="20"/>
          <w:b/>
          <w:sz w:val="24"/>
          <w:szCs w:val="24"/>
        </w:rPr>
        <w:t xml:space="preserve"> </w:t>
      </w:r>
      <w:proofErr w:type="spellStart"/>
      <w:r w:rsidRPr="007E1DF5">
        <w:rPr>
          <w:rStyle w:val="20"/>
          <w:b/>
          <w:sz w:val="24"/>
          <w:szCs w:val="24"/>
        </w:rPr>
        <w:t>уведомления</w:t>
      </w:r>
      <w:proofErr w:type="spellEnd"/>
    </w:p>
    <w:p w:rsidR="00F71890" w:rsidRPr="003F0E36" w:rsidRDefault="003F0E36" w:rsidP="00F71890">
      <w:pPr>
        <w:numPr>
          <w:ilvl w:val="0"/>
          <w:numId w:val="3"/>
        </w:numPr>
        <w:tabs>
          <w:tab w:val="left" w:pos="812"/>
        </w:tabs>
        <w:ind w:firstLine="709"/>
        <w:rPr>
          <w:lang w:val="ru-RU"/>
        </w:rPr>
      </w:pPr>
      <w:r w:rsidRPr="007E1DF5">
        <w:rPr>
          <w:rStyle w:val="4"/>
          <w:spacing w:val="0"/>
          <w:sz w:val="24"/>
          <w:szCs w:val="24"/>
        </w:rPr>
        <w:t xml:space="preserve">Сотрудник может передать уведомление заместителю директора </w:t>
      </w:r>
      <w:r w:rsidR="00E1006E" w:rsidRPr="007E1DF5">
        <w:rPr>
          <w:rStyle w:val="4"/>
          <w:spacing w:val="0"/>
          <w:sz w:val="24"/>
          <w:szCs w:val="24"/>
        </w:rPr>
        <w:t xml:space="preserve">по УВР </w:t>
      </w:r>
      <w:r w:rsidRPr="007E1DF5">
        <w:rPr>
          <w:rStyle w:val="4"/>
          <w:spacing w:val="0"/>
          <w:sz w:val="24"/>
          <w:szCs w:val="24"/>
        </w:rPr>
        <w:t>или директору.</w:t>
      </w:r>
    </w:p>
    <w:p w:rsidR="00F71890" w:rsidRPr="003F0E36" w:rsidRDefault="003F0E36" w:rsidP="00F71890">
      <w:pPr>
        <w:numPr>
          <w:ilvl w:val="0"/>
          <w:numId w:val="3"/>
        </w:numPr>
        <w:tabs>
          <w:tab w:val="left" w:pos="898"/>
        </w:tabs>
        <w:ind w:firstLine="709"/>
        <w:rPr>
          <w:lang w:val="ru-RU"/>
        </w:rPr>
      </w:pPr>
      <w:r w:rsidRPr="007E1DF5">
        <w:rPr>
          <w:rStyle w:val="4"/>
          <w:spacing w:val="0"/>
          <w:sz w:val="24"/>
          <w:szCs w:val="24"/>
        </w:rPr>
        <w:t>Поступившее от сотрудника уведомление подлежит обязательной регистрации в журнале учета уведомлений.</w:t>
      </w:r>
    </w:p>
    <w:p w:rsidR="00F71890" w:rsidRPr="007E1DF5" w:rsidRDefault="003F0E36" w:rsidP="00F71890">
      <w:pPr>
        <w:numPr>
          <w:ilvl w:val="0"/>
          <w:numId w:val="3"/>
        </w:numPr>
        <w:tabs>
          <w:tab w:val="left" w:pos="826"/>
        </w:tabs>
        <w:ind w:firstLine="709"/>
        <w:rPr>
          <w:rStyle w:val="4"/>
          <w:spacing w:val="0"/>
          <w:sz w:val="24"/>
          <w:szCs w:val="24"/>
        </w:rPr>
      </w:pPr>
      <w:r w:rsidRPr="007E1DF5">
        <w:rPr>
          <w:rStyle w:val="4"/>
          <w:spacing w:val="0"/>
          <w:sz w:val="24"/>
          <w:szCs w:val="24"/>
        </w:rPr>
        <w:t xml:space="preserve">Регистрация и учет уведомлений и их копий </w:t>
      </w:r>
      <w:r w:rsidRPr="007E1DF5">
        <w:rPr>
          <w:rStyle w:val="4"/>
          <w:spacing w:val="0"/>
          <w:sz w:val="24"/>
          <w:szCs w:val="24"/>
        </w:rPr>
        <w:t>осуществляется с обеспечением дополнительных мер по ограничению доступа к регистрационным и учетным</w:t>
      </w:r>
      <w:r>
        <w:rPr>
          <w:rStyle w:val="4"/>
          <w:spacing w:val="0"/>
          <w:sz w:val="24"/>
          <w:szCs w:val="24"/>
        </w:rPr>
        <w:t xml:space="preserve"> </w:t>
      </w:r>
      <w:r w:rsidRPr="007E1DF5">
        <w:rPr>
          <w:rStyle w:val="4"/>
          <w:spacing w:val="0"/>
          <w:sz w:val="24"/>
          <w:szCs w:val="24"/>
        </w:rPr>
        <w:t>данным. Отказ в принятии, регистрации и учете уведомления не допускается.</w:t>
      </w:r>
    </w:p>
    <w:p w:rsidR="00F71890" w:rsidRPr="003F0E36" w:rsidRDefault="003F0E36" w:rsidP="00F71890">
      <w:pPr>
        <w:numPr>
          <w:ilvl w:val="0"/>
          <w:numId w:val="3"/>
        </w:numPr>
        <w:tabs>
          <w:tab w:val="left" w:pos="870"/>
        </w:tabs>
        <w:ind w:firstLine="709"/>
        <w:rPr>
          <w:lang w:val="ru-RU"/>
        </w:rPr>
      </w:pPr>
      <w:r w:rsidRPr="007E1DF5">
        <w:rPr>
          <w:rStyle w:val="6"/>
          <w:sz w:val="24"/>
          <w:szCs w:val="24"/>
        </w:rPr>
        <w:t>Уведомления вместе с информацией о принятых решениях и другие материалы по ним хран</w:t>
      </w:r>
      <w:r w:rsidRPr="007E1DF5">
        <w:rPr>
          <w:rStyle w:val="6"/>
          <w:sz w:val="24"/>
          <w:szCs w:val="24"/>
        </w:rPr>
        <w:t xml:space="preserve">ятся </w:t>
      </w:r>
      <w:proofErr w:type="gramStart"/>
      <w:r w:rsidRPr="007E1DF5">
        <w:rPr>
          <w:rStyle w:val="6"/>
          <w:sz w:val="24"/>
          <w:szCs w:val="24"/>
        </w:rPr>
        <w:t xml:space="preserve">в отделе в помещении </w:t>
      </w:r>
      <w:r w:rsidRPr="007E1DF5">
        <w:rPr>
          <w:rStyle w:val="21"/>
          <w:rFonts w:eastAsia="Arial Unicode MS"/>
          <w:sz w:val="24"/>
          <w:szCs w:val="24"/>
        </w:rPr>
        <w:t xml:space="preserve">Школы </w:t>
      </w:r>
      <w:r w:rsidRPr="007E1DF5">
        <w:rPr>
          <w:rStyle w:val="6"/>
          <w:sz w:val="24"/>
          <w:szCs w:val="24"/>
        </w:rPr>
        <w:t xml:space="preserve">в течение пяти лет </w:t>
      </w:r>
      <w:r w:rsidRPr="007E1DF5">
        <w:rPr>
          <w:rStyle w:val="7"/>
          <w:spacing w:val="0"/>
          <w:sz w:val="24"/>
          <w:szCs w:val="24"/>
        </w:rPr>
        <w:t xml:space="preserve">со </w:t>
      </w:r>
      <w:r w:rsidRPr="007E1DF5">
        <w:rPr>
          <w:rStyle w:val="6"/>
          <w:sz w:val="24"/>
          <w:szCs w:val="24"/>
        </w:rPr>
        <w:t>дня принятия решения по последнему уведомлению</w:t>
      </w:r>
      <w:proofErr w:type="gramEnd"/>
      <w:r w:rsidRPr="007E1DF5">
        <w:rPr>
          <w:rStyle w:val="6"/>
          <w:sz w:val="24"/>
          <w:szCs w:val="24"/>
        </w:rPr>
        <w:t xml:space="preserve"> с обеспечением дополнительных мер </w:t>
      </w:r>
      <w:r w:rsidRPr="007E1DF5">
        <w:rPr>
          <w:rStyle w:val="7"/>
          <w:spacing w:val="0"/>
          <w:sz w:val="24"/>
          <w:szCs w:val="24"/>
        </w:rPr>
        <w:t xml:space="preserve">по </w:t>
      </w:r>
      <w:r w:rsidRPr="007E1DF5">
        <w:rPr>
          <w:rStyle w:val="6"/>
          <w:sz w:val="24"/>
          <w:szCs w:val="24"/>
        </w:rPr>
        <w:t>ограничению доступа к данным, после чего подлежат уничтожению.</w:t>
      </w:r>
    </w:p>
    <w:p w:rsidR="00F71890" w:rsidRPr="007E1DF5" w:rsidRDefault="003F0E36" w:rsidP="000034D2">
      <w:pPr>
        <w:keepNext/>
        <w:keepLines/>
        <w:rPr>
          <w:b/>
        </w:rPr>
      </w:pPr>
      <w:r w:rsidRPr="007E1DF5">
        <w:rPr>
          <w:rStyle w:val="20"/>
          <w:b/>
          <w:spacing w:val="0"/>
          <w:sz w:val="24"/>
          <w:szCs w:val="24"/>
        </w:rPr>
        <w:t xml:space="preserve">4. </w:t>
      </w:r>
      <w:proofErr w:type="spellStart"/>
      <w:r w:rsidRPr="007E1DF5">
        <w:rPr>
          <w:rStyle w:val="20"/>
          <w:b/>
          <w:spacing w:val="0"/>
          <w:sz w:val="24"/>
          <w:szCs w:val="24"/>
        </w:rPr>
        <w:t>Меры</w:t>
      </w:r>
      <w:proofErr w:type="spellEnd"/>
      <w:r w:rsidRPr="007E1DF5">
        <w:rPr>
          <w:rStyle w:val="20"/>
          <w:b/>
          <w:spacing w:val="0"/>
          <w:sz w:val="24"/>
          <w:szCs w:val="24"/>
        </w:rPr>
        <w:t xml:space="preserve"> </w:t>
      </w:r>
      <w:proofErr w:type="spellStart"/>
      <w:r w:rsidRPr="007E1DF5">
        <w:rPr>
          <w:rStyle w:val="20"/>
          <w:b/>
          <w:spacing w:val="0"/>
          <w:sz w:val="24"/>
          <w:szCs w:val="24"/>
        </w:rPr>
        <w:t>ответственности</w:t>
      </w:r>
      <w:proofErr w:type="spellEnd"/>
    </w:p>
    <w:p w:rsidR="00F71890" w:rsidRPr="003F0E36" w:rsidRDefault="003F0E36" w:rsidP="00F71890">
      <w:pPr>
        <w:numPr>
          <w:ilvl w:val="0"/>
          <w:numId w:val="4"/>
        </w:numPr>
        <w:tabs>
          <w:tab w:val="left" w:pos="899"/>
        </w:tabs>
        <w:ind w:firstLine="709"/>
        <w:rPr>
          <w:lang w:val="ru-RU"/>
        </w:rPr>
      </w:pPr>
      <w:r w:rsidRPr="007E1DF5">
        <w:rPr>
          <w:rStyle w:val="6"/>
          <w:sz w:val="24"/>
          <w:szCs w:val="24"/>
        </w:rPr>
        <w:t xml:space="preserve">Невыполнение сотрудником обязанностей, предусмотренных настоящим Порядком, является правонарушением, влекущим применение мер дисциплинарной ответственности </w:t>
      </w:r>
      <w:r w:rsidRPr="007E1DF5">
        <w:rPr>
          <w:rStyle w:val="7"/>
          <w:spacing w:val="0"/>
          <w:sz w:val="24"/>
          <w:szCs w:val="24"/>
        </w:rPr>
        <w:t xml:space="preserve">в </w:t>
      </w:r>
      <w:r w:rsidRPr="007E1DF5">
        <w:rPr>
          <w:rStyle w:val="6"/>
          <w:sz w:val="24"/>
          <w:szCs w:val="24"/>
        </w:rPr>
        <w:t xml:space="preserve">соответствии </w:t>
      </w:r>
      <w:r w:rsidRPr="007E1DF5">
        <w:rPr>
          <w:rStyle w:val="7"/>
          <w:spacing w:val="0"/>
          <w:sz w:val="24"/>
          <w:szCs w:val="24"/>
        </w:rPr>
        <w:t xml:space="preserve">с </w:t>
      </w:r>
      <w:r w:rsidRPr="007E1DF5">
        <w:rPr>
          <w:rStyle w:val="6"/>
          <w:sz w:val="24"/>
          <w:szCs w:val="24"/>
        </w:rPr>
        <w:t>Трудовым кодексом Российской Федерации.</w:t>
      </w:r>
    </w:p>
    <w:p w:rsidR="00F71890" w:rsidRPr="007E1DF5" w:rsidRDefault="003F0E36" w:rsidP="00F71890">
      <w:pPr>
        <w:numPr>
          <w:ilvl w:val="0"/>
          <w:numId w:val="4"/>
        </w:numPr>
        <w:tabs>
          <w:tab w:val="left" w:pos="842"/>
        </w:tabs>
        <w:ind w:firstLine="709"/>
        <w:rPr>
          <w:rStyle w:val="6"/>
          <w:sz w:val="24"/>
          <w:szCs w:val="24"/>
        </w:rPr>
      </w:pPr>
      <w:r w:rsidRPr="007E1DF5">
        <w:rPr>
          <w:rStyle w:val="6"/>
          <w:sz w:val="24"/>
          <w:szCs w:val="24"/>
        </w:rPr>
        <w:t>Ограничение доступа к сведениям о конфликте</w:t>
      </w:r>
      <w:r w:rsidRPr="007E1DF5">
        <w:rPr>
          <w:rStyle w:val="6"/>
          <w:sz w:val="24"/>
          <w:szCs w:val="24"/>
        </w:rPr>
        <w:t xml:space="preserve"> интересов, содержащимся в уведомлениях и материалах, а также принятых мерах по его предотвращению или урегулированию осуществляется путем обеспечения соответствующих организационных мер.</w:t>
      </w:r>
    </w:p>
    <w:p w:rsidR="00F71890" w:rsidRPr="00AE1A53" w:rsidRDefault="00F71890" w:rsidP="00F71890">
      <w:pPr>
        <w:tabs>
          <w:tab w:val="left" w:pos="842"/>
        </w:tabs>
        <w:rPr>
          <w:rStyle w:val="6"/>
          <w:sz w:val="24"/>
          <w:szCs w:val="24"/>
        </w:rPr>
      </w:pPr>
    </w:p>
    <w:p w:rsidR="00F71890" w:rsidRPr="003F0E36" w:rsidRDefault="00F71890" w:rsidP="00C74526">
      <w:pPr>
        <w:rPr>
          <w:rFonts w:eastAsia="Arial Unicode MS"/>
          <w:lang w:val="ru-RU"/>
        </w:rPr>
      </w:pPr>
    </w:p>
    <w:sectPr w:rsidR="00F71890" w:rsidRPr="003F0E36" w:rsidSect="003E2E5A">
      <w:pgSz w:w="12038" w:h="16925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576F"/>
    <w:multiLevelType w:val="multilevel"/>
    <w:tmpl w:val="4680EE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B86697"/>
    <w:multiLevelType w:val="multilevel"/>
    <w:tmpl w:val="837497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2A1834"/>
    <w:multiLevelType w:val="multilevel"/>
    <w:tmpl w:val="2566314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1763BD"/>
    <w:multiLevelType w:val="multilevel"/>
    <w:tmpl w:val="7C8C63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B93F8A"/>
    <w:rsid w:val="000034D2"/>
    <w:rsid w:val="003F0E36"/>
    <w:rsid w:val="007E1DF5"/>
    <w:rsid w:val="00AE1A53"/>
    <w:rsid w:val="00B93F8A"/>
    <w:rsid w:val="00C74526"/>
    <w:rsid w:val="00E1006E"/>
    <w:rsid w:val="00F7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71890"/>
    <w:rPr>
      <w:rFonts w:eastAsiaTheme="minorHAnsi"/>
      <w:sz w:val="26"/>
      <w:szCs w:val="26"/>
      <w:shd w:val="clear" w:color="auto" w:fill="FFFFFF"/>
      <w:lang w:val="ru-RU" w:eastAsia="en-US" w:bidi="ar-SA"/>
    </w:rPr>
  </w:style>
  <w:style w:type="paragraph" w:customStyle="1" w:styleId="1">
    <w:name w:val="Основной текст1"/>
    <w:basedOn w:val="a"/>
    <w:link w:val="a3"/>
    <w:rsid w:val="00F71890"/>
    <w:pPr>
      <w:shd w:val="clear" w:color="auto" w:fill="FFFFFF"/>
      <w:spacing w:after="540" w:line="300" w:lineRule="exact"/>
      <w:jc w:val="center"/>
    </w:pPr>
    <w:rPr>
      <w:rFonts w:eastAsiaTheme="minorHAnsi"/>
      <w:sz w:val="26"/>
      <w:szCs w:val="26"/>
      <w:lang w:val="ru-RU"/>
    </w:rPr>
  </w:style>
  <w:style w:type="character" w:customStyle="1" w:styleId="4">
    <w:name w:val="Основной текст4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2">
    <w:name w:val="Заголовок №2_"/>
    <w:basedOn w:val="a0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20">
    <w:name w:val="Заголовок №2"/>
    <w:basedOn w:val="2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6">
    <w:name w:val="Основной текст6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21">
    <w:name w:val="Основной текст2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7">
    <w:name w:val="Основной текст7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þÿBA:0=8@&gt;20==&gt;5 87&gt;1@065=85</dc:title>
  <dc:subject>þÿBA:0=8@&gt;20==&gt;5 87&gt;1@065=85</dc:subject>
  <dc:creator>NAPS2</dc:creator>
  <cp:lastModifiedBy>Пользователь Windows</cp:lastModifiedBy>
  <cp:revision>1</cp:revision>
  <dcterms:created xsi:type="dcterms:W3CDTF">2021-12-22T07:56:00Z</dcterms:created>
  <dcterms:modified xsi:type="dcterms:W3CDTF">2021-12-22T07:57:00Z</dcterms:modified>
</cp:coreProperties>
</file>